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6D7" w:rsidRDefault="00B206D7" w:rsidP="00B206D7">
      <w:pPr>
        <w:pStyle w:val="a7"/>
        <w:rPr>
          <w:rFonts w:hint="eastAsia"/>
        </w:rPr>
      </w:pPr>
      <w:bookmarkStart w:id="0" w:name="_Toc403207570"/>
      <w:bookmarkStart w:id="1" w:name="_GoBack"/>
      <w:r>
        <w:rPr>
          <w:rFonts w:hint="eastAsia"/>
        </w:rPr>
        <w:t>长春工业大学学生评教实施办法</w:t>
      </w:r>
      <w:bookmarkEnd w:id="0"/>
      <w:bookmarkEnd w:id="1"/>
    </w:p>
    <w:p w:rsidR="00B206D7" w:rsidRDefault="00B206D7" w:rsidP="00B206D7">
      <w:pPr>
        <w:pStyle w:val="a7"/>
        <w:rPr>
          <w:rFonts w:hint="eastAsia"/>
        </w:rPr>
      </w:pPr>
      <w:bookmarkStart w:id="2" w:name="_Toc403207571"/>
      <w:r>
        <w:rPr>
          <w:rFonts w:hint="eastAsia"/>
        </w:rPr>
        <w:t>（2014年修订稿）</w:t>
      </w:r>
      <w:bookmarkEnd w:id="2"/>
    </w:p>
    <w:p w:rsidR="00B206D7" w:rsidRDefault="00B206D7" w:rsidP="00B206D7">
      <w:pPr>
        <w:pStyle w:val="a6"/>
        <w:rPr>
          <w:rFonts w:hint="eastAsia"/>
        </w:rPr>
      </w:pPr>
      <w:r>
        <w:rPr>
          <w:rFonts w:hint="eastAsia"/>
        </w:rPr>
        <w:t>（长春工大教字[2014]43号）</w:t>
      </w:r>
    </w:p>
    <w:p w:rsidR="00B206D7" w:rsidRDefault="00B206D7" w:rsidP="00B206D7">
      <w:pPr>
        <w:pStyle w:val="a5"/>
        <w:rPr>
          <w:rFonts w:hint="eastAsia"/>
        </w:rPr>
      </w:pPr>
      <w:r>
        <w:rPr>
          <w:rFonts w:hint="eastAsia"/>
        </w:rPr>
        <w:t>学生评教是教学质量保障体系的重要环节之一，是教师教学质量评价的重要组成部分。通过学生评教，增进师生互动、教学互动，帮助教师改进教学工作中的不足，同时为教学质量评价提供重要依据。为了保证学生评教的及时性，真实性，结合近年来我校学生评教工作的开展情况，现对《</w:t>
      </w:r>
      <w:r>
        <w:rPr>
          <w:rFonts w:hAnsi="仿宋" w:hint="eastAsia"/>
          <w:sz w:val="32"/>
          <w:szCs w:val="32"/>
        </w:rPr>
        <w:t>长春工业大学学生评教实施办法</w:t>
      </w:r>
      <w:r>
        <w:rPr>
          <w:rFonts w:hint="eastAsia"/>
        </w:rPr>
        <w:t>》修订如下。</w:t>
      </w:r>
    </w:p>
    <w:p w:rsidR="00B206D7" w:rsidRDefault="00B206D7" w:rsidP="00B206D7">
      <w:pPr>
        <w:pStyle w:val="a5"/>
        <w:ind w:firstLine="482"/>
        <w:rPr>
          <w:rFonts w:hint="eastAsia"/>
          <w:b/>
        </w:rPr>
      </w:pPr>
      <w:r>
        <w:rPr>
          <w:rFonts w:hint="eastAsia"/>
          <w:b/>
        </w:rPr>
        <w:t>一、评教时间</w:t>
      </w:r>
    </w:p>
    <w:p w:rsidR="00B206D7" w:rsidRDefault="00B206D7" w:rsidP="00B206D7">
      <w:pPr>
        <w:pStyle w:val="a5"/>
        <w:rPr>
          <w:rFonts w:hint="eastAsia"/>
        </w:rPr>
      </w:pPr>
      <w:r>
        <w:rPr>
          <w:rFonts w:hint="eastAsia"/>
        </w:rPr>
        <w:t>每学期第十二教学周至第十六教学周。</w:t>
      </w:r>
    </w:p>
    <w:p w:rsidR="00B206D7" w:rsidRDefault="00B206D7" w:rsidP="00B206D7">
      <w:pPr>
        <w:pStyle w:val="a5"/>
        <w:ind w:firstLine="482"/>
        <w:rPr>
          <w:rFonts w:hint="eastAsia"/>
          <w:b/>
        </w:rPr>
      </w:pPr>
      <w:r>
        <w:rPr>
          <w:rFonts w:hint="eastAsia"/>
          <w:b/>
        </w:rPr>
        <w:t>二、评教范围</w:t>
      </w:r>
    </w:p>
    <w:p w:rsidR="00B206D7" w:rsidRDefault="00B206D7" w:rsidP="00B206D7">
      <w:pPr>
        <w:pStyle w:val="a5"/>
        <w:rPr>
          <w:rFonts w:hint="eastAsia"/>
        </w:rPr>
      </w:pPr>
      <w:r>
        <w:rPr>
          <w:rFonts w:hint="eastAsia"/>
        </w:rPr>
        <w:t>每学期全体授课教师。</w:t>
      </w:r>
    </w:p>
    <w:p w:rsidR="00B206D7" w:rsidRDefault="00B206D7" w:rsidP="00B206D7">
      <w:pPr>
        <w:pStyle w:val="a5"/>
        <w:ind w:firstLine="482"/>
        <w:rPr>
          <w:rFonts w:hint="eastAsia"/>
          <w:b/>
        </w:rPr>
      </w:pPr>
      <w:r>
        <w:rPr>
          <w:rFonts w:hint="eastAsia"/>
          <w:b/>
        </w:rPr>
        <w:t>三、评教组织</w:t>
      </w:r>
    </w:p>
    <w:p w:rsidR="00B206D7" w:rsidRDefault="00B206D7" w:rsidP="00B206D7">
      <w:pPr>
        <w:pStyle w:val="a5"/>
        <w:rPr>
          <w:rFonts w:hint="eastAsia"/>
        </w:rPr>
      </w:pPr>
      <w:r>
        <w:rPr>
          <w:rFonts w:hint="eastAsia"/>
        </w:rPr>
        <w:t>学生评教工作由教学质量监控与评价中心统一组织，各教学单位负责具体实施。</w:t>
      </w:r>
    </w:p>
    <w:p w:rsidR="00B206D7" w:rsidRDefault="00B206D7" w:rsidP="00B206D7">
      <w:pPr>
        <w:pStyle w:val="a5"/>
        <w:ind w:firstLine="482"/>
        <w:rPr>
          <w:rFonts w:hint="eastAsia"/>
          <w:b/>
        </w:rPr>
      </w:pPr>
      <w:r>
        <w:rPr>
          <w:rFonts w:hint="eastAsia"/>
          <w:b/>
        </w:rPr>
        <w:t>四、评教方式</w:t>
      </w:r>
    </w:p>
    <w:p w:rsidR="00B206D7" w:rsidRDefault="00B206D7" w:rsidP="00B206D7">
      <w:pPr>
        <w:pStyle w:val="a5"/>
        <w:rPr>
          <w:rFonts w:hint="eastAsia"/>
        </w:rPr>
      </w:pPr>
      <w:r>
        <w:rPr>
          <w:rFonts w:hint="eastAsia"/>
        </w:rPr>
        <w:t>采取网上评教的方式。学生可通过校园网内的任何一台计算机用学号和密码登陆学生评教系统，对所有任课教师按设定的评教指标进行评教。</w:t>
      </w:r>
    </w:p>
    <w:p w:rsidR="00B206D7" w:rsidRDefault="00B206D7" w:rsidP="00B206D7">
      <w:pPr>
        <w:pStyle w:val="a5"/>
        <w:ind w:firstLine="482"/>
        <w:rPr>
          <w:rFonts w:hint="eastAsia"/>
          <w:b/>
        </w:rPr>
      </w:pPr>
      <w:r>
        <w:rPr>
          <w:rFonts w:hint="eastAsia"/>
          <w:b/>
        </w:rPr>
        <w:t>五、评教要求</w:t>
      </w:r>
    </w:p>
    <w:p w:rsidR="00B206D7" w:rsidRDefault="00B206D7" w:rsidP="00B206D7">
      <w:pPr>
        <w:pStyle w:val="a5"/>
        <w:rPr>
          <w:rFonts w:hint="eastAsia"/>
        </w:rPr>
      </w:pPr>
      <w:r>
        <w:rPr>
          <w:rFonts w:hint="eastAsia"/>
        </w:rPr>
        <w:t>1</w:t>
      </w:r>
      <w:r>
        <w:rPr>
          <w:rFonts w:ascii="宋体" w:eastAsia="宋体" w:hAnsi="宋体" w:cs="宋体" w:hint="eastAsia"/>
        </w:rPr>
        <w:t>.</w:t>
      </w:r>
      <w:r>
        <w:rPr>
          <w:rFonts w:hint="eastAsia"/>
        </w:rPr>
        <w:t>各教学单位全日制本、专科学生必须对所有任课教师进行网上评教。学生要本着对学校负责、对任课教师负责、对自己负责的态度进行评教，确保评教的客观性、公正性、全面性和真实性。</w:t>
      </w:r>
    </w:p>
    <w:p w:rsidR="00B206D7" w:rsidRDefault="00B206D7" w:rsidP="00B206D7">
      <w:pPr>
        <w:pStyle w:val="a5"/>
        <w:rPr>
          <w:rFonts w:hint="eastAsia"/>
        </w:rPr>
      </w:pPr>
      <w:r>
        <w:rPr>
          <w:rFonts w:hint="eastAsia"/>
        </w:rPr>
        <w:t>2</w:t>
      </w:r>
      <w:r>
        <w:rPr>
          <w:rFonts w:ascii="宋体" w:eastAsia="宋体" w:hAnsi="宋体" w:cs="宋体" w:hint="eastAsia"/>
        </w:rPr>
        <w:t>.</w:t>
      </w:r>
      <w:r>
        <w:rPr>
          <w:rFonts w:hint="eastAsia"/>
        </w:rPr>
        <w:t>学生评教既是学生应有的权利也是应尽的义务，未完成评教任务的学生，将不能在综合教务管理信息系统查询本人期末成绩和进行网上选课，由此产生的一切不利后果由学生本人承担。</w:t>
      </w:r>
    </w:p>
    <w:p w:rsidR="00B206D7" w:rsidRDefault="00B206D7" w:rsidP="00B206D7">
      <w:pPr>
        <w:pStyle w:val="a5"/>
        <w:rPr>
          <w:rFonts w:hint="eastAsia"/>
        </w:rPr>
      </w:pPr>
      <w:r>
        <w:rPr>
          <w:rFonts w:hint="eastAsia"/>
        </w:rPr>
        <w:t>3</w:t>
      </w:r>
      <w:r>
        <w:rPr>
          <w:rFonts w:ascii="宋体" w:eastAsia="宋体" w:hAnsi="宋体" w:cs="宋体" w:hint="eastAsia"/>
        </w:rPr>
        <w:t>.</w:t>
      </w:r>
      <w:r>
        <w:rPr>
          <w:rFonts w:hint="eastAsia"/>
        </w:rPr>
        <w:t>.</w:t>
      </w:r>
      <w:r>
        <w:rPr>
          <w:rFonts w:hint="eastAsia"/>
        </w:rPr>
        <w:t>在评教过程中如出现下列情况：学生用户名不存在，不能登录；任课教师相关信息不准确；其他不能正常评教的情况。各教学单位教学秘书要认真记录相关情况，并及时报教学质量监控与评价中心教学质量监控</w:t>
      </w:r>
      <w:proofErr w:type="gramStart"/>
      <w:r>
        <w:rPr>
          <w:rFonts w:hint="eastAsia"/>
        </w:rPr>
        <w:t>科予以</w:t>
      </w:r>
      <w:proofErr w:type="gramEnd"/>
      <w:r>
        <w:rPr>
          <w:rFonts w:hint="eastAsia"/>
        </w:rPr>
        <w:t>解决。</w:t>
      </w:r>
    </w:p>
    <w:p w:rsidR="00B206D7" w:rsidRDefault="00B206D7" w:rsidP="00B206D7">
      <w:pPr>
        <w:pStyle w:val="a5"/>
        <w:rPr>
          <w:rFonts w:hint="eastAsia"/>
        </w:rPr>
      </w:pPr>
      <w:r>
        <w:rPr>
          <w:rFonts w:hint="eastAsia"/>
        </w:rPr>
        <w:t>4</w:t>
      </w:r>
      <w:r>
        <w:rPr>
          <w:rFonts w:ascii="宋体" w:eastAsia="宋体" w:hAnsi="宋体" w:cs="宋体" w:hint="eastAsia"/>
        </w:rPr>
        <w:t>.</w:t>
      </w:r>
      <w:r>
        <w:rPr>
          <w:rFonts w:hint="eastAsia"/>
        </w:rPr>
        <w:t>各教学单位应利用各种宣传渠道，宣传学生评教工作的重要性和必要性，增强学生自觉参与此项工作的主动性和积极性。</w:t>
      </w:r>
    </w:p>
    <w:p w:rsidR="00B206D7" w:rsidRDefault="00B206D7" w:rsidP="00B206D7">
      <w:pPr>
        <w:pStyle w:val="a5"/>
        <w:ind w:firstLine="482"/>
        <w:rPr>
          <w:rFonts w:hint="eastAsia"/>
          <w:b/>
        </w:rPr>
      </w:pPr>
      <w:r>
        <w:rPr>
          <w:rFonts w:hint="eastAsia"/>
          <w:b/>
        </w:rPr>
        <w:t>六、评教程序</w:t>
      </w:r>
    </w:p>
    <w:p w:rsidR="00B206D7" w:rsidRDefault="00B206D7" w:rsidP="00B206D7">
      <w:pPr>
        <w:pStyle w:val="a5"/>
        <w:rPr>
          <w:rFonts w:hint="eastAsia"/>
        </w:rPr>
      </w:pPr>
      <w:r>
        <w:rPr>
          <w:rFonts w:hint="eastAsia"/>
        </w:rPr>
        <w:lastRenderedPageBreak/>
        <w:t>1</w:t>
      </w:r>
      <w:r>
        <w:rPr>
          <w:rFonts w:ascii="宋体" w:eastAsia="宋体" w:hAnsi="宋体" w:cs="宋体" w:hint="eastAsia"/>
        </w:rPr>
        <w:t>.</w:t>
      </w:r>
      <w:r>
        <w:rPr>
          <w:rFonts w:hint="eastAsia"/>
        </w:rPr>
        <w:t>教学质量监控与评价中心负责拟定学生评教通知，并通知到各教学单位。</w:t>
      </w:r>
    </w:p>
    <w:p w:rsidR="00B206D7" w:rsidRDefault="00B206D7" w:rsidP="00B206D7">
      <w:pPr>
        <w:pStyle w:val="a5"/>
        <w:rPr>
          <w:rFonts w:hint="eastAsia"/>
        </w:rPr>
      </w:pPr>
      <w:r>
        <w:rPr>
          <w:rFonts w:hint="eastAsia"/>
        </w:rPr>
        <w:t>2</w:t>
      </w:r>
      <w:r>
        <w:rPr>
          <w:rFonts w:ascii="宋体" w:eastAsia="宋体" w:hAnsi="宋体" w:cs="宋体" w:hint="eastAsia"/>
        </w:rPr>
        <w:t>.</w:t>
      </w:r>
      <w:r>
        <w:rPr>
          <w:rFonts w:hint="eastAsia"/>
        </w:rPr>
        <w:t>各教学单位根据学校的评教要求，由教学秘书和辅导员负责组织学生评教。</w:t>
      </w:r>
    </w:p>
    <w:p w:rsidR="00B206D7" w:rsidRDefault="00B206D7" w:rsidP="00B206D7">
      <w:pPr>
        <w:pStyle w:val="a5"/>
        <w:rPr>
          <w:rFonts w:hint="eastAsia"/>
        </w:rPr>
      </w:pPr>
      <w:r>
        <w:rPr>
          <w:rFonts w:hint="eastAsia"/>
        </w:rPr>
        <w:t>3</w:t>
      </w:r>
      <w:r>
        <w:rPr>
          <w:rFonts w:ascii="宋体" w:eastAsia="宋体" w:hAnsi="宋体" w:cs="宋体" w:hint="eastAsia"/>
        </w:rPr>
        <w:t>.</w:t>
      </w:r>
      <w:r>
        <w:rPr>
          <w:rFonts w:hint="eastAsia"/>
        </w:rPr>
        <w:t>每学期第十六教学周结束</w:t>
      </w:r>
      <w:proofErr w:type="gramStart"/>
      <w:r>
        <w:rPr>
          <w:rFonts w:hint="eastAsia"/>
        </w:rPr>
        <w:t>后教学</w:t>
      </w:r>
      <w:proofErr w:type="gramEnd"/>
      <w:r>
        <w:rPr>
          <w:rFonts w:hint="eastAsia"/>
        </w:rPr>
        <w:t>质量监控与评价中心将关闭学生评教系统，次学期的第二教学周至第三教学周将对上学期所获取到的评教数据进行统计分析。</w:t>
      </w:r>
    </w:p>
    <w:p w:rsidR="00B206D7" w:rsidRDefault="00B206D7" w:rsidP="00B206D7">
      <w:pPr>
        <w:pStyle w:val="a5"/>
        <w:ind w:firstLine="482"/>
        <w:rPr>
          <w:rFonts w:hint="eastAsia"/>
          <w:b/>
        </w:rPr>
      </w:pPr>
      <w:r>
        <w:rPr>
          <w:rFonts w:hint="eastAsia"/>
          <w:b/>
        </w:rPr>
        <w:t>七、评教结果</w:t>
      </w:r>
    </w:p>
    <w:p w:rsidR="00B206D7" w:rsidRDefault="00B206D7" w:rsidP="00B206D7">
      <w:pPr>
        <w:pStyle w:val="a5"/>
        <w:rPr>
          <w:rFonts w:hint="eastAsia"/>
        </w:rPr>
      </w:pPr>
      <w:r>
        <w:rPr>
          <w:rFonts w:hint="eastAsia"/>
        </w:rPr>
        <w:t>1</w:t>
      </w:r>
      <w:r>
        <w:rPr>
          <w:rFonts w:ascii="宋体" w:eastAsia="宋体" w:hAnsi="宋体" w:cs="宋体" w:hint="eastAsia"/>
        </w:rPr>
        <w:t>.</w:t>
      </w:r>
      <w:r>
        <w:rPr>
          <w:rFonts w:hint="eastAsia"/>
        </w:rPr>
        <w:t>每位教师每门课程的学生评教成绩的最终结果为去掉</w:t>
      </w:r>
      <w:r>
        <w:rPr>
          <w:rFonts w:hint="eastAsia"/>
        </w:rPr>
        <w:t>5%</w:t>
      </w:r>
      <w:r>
        <w:rPr>
          <w:rFonts w:hint="eastAsia"/>
        </w:rPr>
        <w:t>的最高分和最低分后的平均分。</w:t>
      </w:r>
    </w:p>
    <w:p w:rsidR="00B206D7" w:rsidRDefault="00B206D7" w:rsidP="00B206D7">
      <w:pPr>
        <w:pStyle w:val="a5"/>
        <w:rPr>
          <w:rFonts w:hint="eastAsia"/>
        </w:rPr>
      </w:pPr>
      <w:r>
        <w:rPr>
          <w:rFonts w:hint="eastAsia"/>
        </w:rPr>
        <w:t>2</w:t>
      </w:r>
      <w:r>
        <w:rPr>
          <w:rFonts w:ascii="宋体" w:eastAsia="宋体" w:hAnsi="宋体" w:cs="宋体" w:hint="eastAsia"/>
        </w:rPr>
        <w:t>.</w:t>
      </w:r>
      <w:r>
        <w:rPr>
          <w:rFonts w:hint="eastAsia"/>
        </w:rPr>
        <w:t>学生评教结果将于第四教学周公布给教师及所在学院（教师本人和学院可通过用户名和密码自行登陆评价系统进行查询）。</w:t>
      </w:r>
    </w:p>
    <w:p w:rsidR="00B206D7" w:rsidRDefault="00B206D7" w:rsidP="00B206D7">
      <w:pPr>
        <w:pStyle w:val="a5"/>
        <w:rPr>
          <w:rFonts w:hint="eastAsia"/>
        </w:rPr>
      </w:pPr>
      <w:r>
        <w:rPr>
          <w:rFonts w:hint="eastAsia"/>
        </w:rPr>
        <w:t>3</w:t>
      </w:r>
      <w:r>
        <w:rPr>
          <w:rFonts w:ascii="宋体" w:eastAsia="宋体" w:hAnsi="宋体" w:cs="宋体" w:hint="eastAsia"/>
        </w:rPr>
        <w:t>.</w:t>
      </w:r>
      <w:r>
        <w:rPr>
          <w:rFonts w:hint="eastAsia"/>
        </w:rPr>
        <w:t>对学生评教成绩较低的教师，各教学单位主管院长（主任）、教研室（实验室）主任应与其一起分析原因，提出整改意见，并督促落实，帮助其提高教学水平和教学质量。</w:t>
      </w:r>
    </w:p>
    <w:p w:rsidR="00B206D7" w:rsidRDefault="00B206D7" w:rsidP="00B206D7">
      <w:pPr>
        <w:pStyle w:val="a5"/>
        <w:ind w:firstLine="482"/>
        <w:rPr>
          <w:b/>
        </w:rPr>
      </w:pPr>
      <w:r>
        <w:rPr>
          <w:rFonts w:hint="eastAsia"/>
          <w:b/>
        </w:rPr>
        <w:t>八、本办法由教学质量监控与评价中心负责解释。</w:t>
      </w:r>
    </w:p>
    <w:p w:rsidR="00B206D7" w:rsidRDefault="00B206D7" w:rsidP="00B206D7">
      <w:pPr>
        <w:pStyle w:val="a5"/>
        <w:ind w:firstLine="482"/>
        <w:rPr>
          <w:rFonts w:hint="eastAsia"/>
          <w:b/>
        </w:rPr>
      </w:pPr>
      <w:r>
        <w:rPr>
          <w:rFonts w:hint="eastAsia"/>
          <w:b/>
        </w:rPr>
        <w:t>九、本办法自发布之日起执行。</w:t>
      </w:r>
    </w:p>
    <w:p w:rsidR="00B206D7" w:rsidRDefault="00B206D7" w:rsidP="00B206D7">
      <w:pPr>
        <w:pStyle w:val="a5"/>
        <w:rPr>
          <w:rFonts w:hint="eastAsia"/>
        </w:rPr>
      </w:pPr>
    </w:p>
    <w:p w:rsidR="00B206D7" w:rsidRDefault="00B206D7" w:rsidP="00B206D7">
      <w:pPr>
        <w:pStyle w:val="a5"/>
        <w:rPr>
          <w:rFonts w:hint="eastAsia"/>
        </w:rPr>
      </w:pPr>
    </w:p>
    <w:p w:rsidR="00B206D7" w:rsidRDefault="00B206D7" w:rsidP="00B206D7">
      <w:pPr>
        <w:pStyle w:val="a5"/>
        <w:ind w:right="480" w:firstLineChars="0" w:firstLine="0"/>
        <w:jc w:val="center"/>
        <w:rPr>
          <w:rFonts w:hint="eastAsia"/>
        </w:rPr>
      </w:pPr>
      <w:r>
        <w:rPr>
          <w:rFonts w:hint="eastAsia"/>
        </w:rPr>
        <w:t xml:space="preserve">                                                  </w:t>
      </w:r>
      <w:r>
        <w:rPr>
          <w:rFonts w:hint="eastAsia"/>
        </w:rPr>
        <w:t>长春工业大学</w:t>
      </w:r>
    </w:p>
    <w:p w:rsidR="00B206D7" w:rsidRDefault="00B206D7" w:rsidP="00B206D7">
      <w:pPr>
        <w:pStyle w:val="a5"/>
        <w:jc w:val="right"/>
        <w:rPr>
          <w:rFonts w:hint="eastAsia"/>
        </w:rPr>
      </w:pPr>
      <w:r>
        <w:rPr>
          <w:rFonts w:hint="eastAsia"/>
        </w:rPr>
        <w:t>二○一四年九月二十九日</w:t>
      </w:r>
    </w:p>
    <w:p w:rsidR="00B80FDB" w:rsidRPr="00B206D7" w:rsidRDefault="00B80FDB"/>
    <w:sectPr w:rsidR="00B80FDB" w:rsidRPr="00B206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08C" w:rsidRDefault="00E8308C" w:rsidP="00B206D7">
      <w:r>
        <w:separator/>
      </w:r>
    </w:p>
  </w:endnote>
  <w:endnote w:type="continuationSeparator" w:id="0">
    <w:p w:rsidR="00E8308C" w:rsidRDefault="00E8308C" w:rsidP="00B2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308C" w:rsidRDefault="00E8308C" w:rsidP="00B206D7">
      <w:r>
        <w:separator/>
      </w:r>
    </w:p>
  </w:footnote>
  <w:footnote w:type="continuationSeparator" w:id="0">
    <w:p w:rsidR="00E8308C" w:rsidRDefault="00E8308C" w:rsidP="00B20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AB"/>
    <w:rsid w:val="007A62AB"/>
    <w:rsid w:val="00B206D7"/>
    <w:rsid w:val="00B80FDB"/>
    <w:rsid w:val="00E83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6D7"/>
    <w:rPr>
      <w:sz w:val="18"/>
      <w:szCs w:val="18"/>
    </w:rPr>
  </w:style>
  <w:style w:type="paragraph" w:styleId="a4">
    <w:name w:val="footer"/>
    <w:basedOn w:val="a"/>
    <w:link w:val="Char0"/>
    <w:uiPriority w:val="99"/>
    <w:unhideWhenUsed/>
    <w:rsid w:val="00B206D7"/>
    <w:pPr>
      <w:tabs>
        <w:tab w:val="center" w:pos="4153"/>
        <w:tab w:val="right" w:pos="8306"/>
      </w:tabs>
      <w:snapToGrid w:val="0"/>
      <w:jc w:val="left"/>
    </w:pPr>
    <w:rPr>
      <w:sz w:val="18"/>
      <w:szCs w:val="18"/>
    </w:rPr>
  </w:style>
  <w:style w:type="character" w:customStyle="1" w:styleId="Char0">
    <w:name w:val="页脚 Char"/>
    <w:basedOn w:val="a0"/>
    <w:link w:val="a4"/>
    <w:uiPriority w:val="99"/>
    <w:rsid w:val="00B206D7"/>
    <w:rPr>
      <w:sz w:val="18"/>
      <w:szCs w:val="18"/>
    </w:rPr>
  </w:style>
  <w:style w:type="character" w:customStyle="1" w:styleId="Char1">
    <w:name w:val="内容 Char"/>
    <w:link w:val="a5"/>
    <w:rsid w:val="00B206D7"/>
    <w:rPr>
      <w:rFonts w:ascii="Tahoma" w:hAnsi="Tahoma"/>
      <w:sz w:val="24"/>
      <w:szCs w:val="24"/>
    </w:rPr>
  </w:style>
  <w:style w:type="character" w:customStyle="1" w:styleId="Char2">
    <w:name w:val="文号 Char"/>
    <w:link w:val="a6"/>
    <w:rsid w:val="00B206D7"/>
    <w:rPr>
      <w:rFonts w:ascii="楷体" w:eastAsia="楷体" w:hAnsi="楷体"/>
      <w:sz w:val="24"/>
      <w:szCs w:val="24"/>
    </w:rPr>
  </w:style>
  <w:style w:type="character" w:customStyle="1" w:styleId="Char3">
    <w:name w:val="标题一 Char"/>
    <w:link w:val="a7"/>
    <w:rsid w:val="00B206D7"/>
    <w:rPr>
      <w:rFonts w:ascii="方正小标宋简体" w:eastAsia="方正小标宋简体" w:hAnsi="宋体" w:cs="宋体"/>
      <w:color w:val="000000"/>
      <w:sz w:val="32"/>
      <w:szCs w:val="32"/>
    </w:rPr>
  </w:style>
  <w:style w:type="paragraph" w:customStyle="1" w:styleId="a5">
    <w:name w:val="内容"/>
    <w:basedOn w:val="a"/>
    <w:link w:val="Char1"/>
    <w:qFormat/>
    <w:rsid w:val="00B206D7"/>
    <w:pPr>
      <w:spacing w:line="440" w:lineRule="exact"/>
      <w:ind w:firstLineChars="200" w:firstLine="480"/>
    </w:pPr>
    <w:rPr>
      <w:rFonts w:ascii="Tahoma" w:hAnsi="Tahoma"/>
      <w:sz w:val="24"/>
      <w:szCs w:val="24"/>
    </w:rPr>
  </w:style>
  <w:style w:type="paragraph" w:customStyle="1" w:styleId="a7">
    <w:name w:val="标题一"/>
    <w:basedOn w:val="a"/>
    <w:link w:val="Char3"/>
    <w:qFormat/>
    <w:rsid w:val="00B206D7"/>
    <w:pPr>
      <w:widowControl/>
      <w:adjustRightInd w:val="0"/>
      <w:snapToGrid w:val="0"/>
      <w:jc w:val="center"/>
    </w:pPr>
    <w:rPr>
      <w:rFonts w:ascii="方正小标宋简体" w:eastAsia="方正小标宋简体" w:hAnsi="宋体" w:cs="宋体"/>
      <w:color w:val="000000"/>
      <w:sz w:val="32"/>
      <w:szCs w:val="32"/>
    </w:rPr>
  </w:style>
  <w:style w:type="paragraph" w:customStyle="1" w:styleId="a6">
    <w:name w:val="文号"/>
    <w:basedOn w:val="a"/>
    <w:link w:val="Char2"/>
    <w:qFormat/>
    <w:rsid w:val="00B206D7"/>
    <w:pPr>
      <w:spacing w:beforeLines="50" w:before="156" w:afterLines="50" w:after="156"/>
      <w:jc w:val="center"/>
    </w:pPr>
    <w:rPr>
      <w:rFonts w:ascii="楷体" w:eastAsia="楷体" w:hAnsi="楷体"/>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20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206D7"/>
    <w:rPr>
      <w:sz w:val="18"/>
      <w:szCs w:val="18"/>
    </w:rPr>
  </w:style>
  <w:style w:type="paragraph" w:styleId="a4">
    <w:name w:val="footer"/>
    <w:basedOn w:val="a"/>
    <w:link w:val="Char0"/>
    <w:uiPriority w:val="99"/>
    <w:unhideWhenUsed/>
    <w:rsid w:val="00B206D7"/>
    <w:pPr>
      <w:tabs>
        <w:tab w:val="center" w:pos="4153"/>
        <w:tab w:val="right" w:pos="8306"/>
      </w:tabs>
      <w:snapToGrid w:val="0"/>
      <w:jc w:val="left"/>
    </w:pPr>
    <w:rPr>
      <w:sz w:val="18"/>
      <w:szCs w:val="18"/>
    </w:rPr>
  </w:style>
  <w:style w:type="character" w:customStyle="1" w:styleId="Char0">
    <w:name w:val="页脚 Char"/>
    <w:basedOn w:val="a0"/>
    <w:link w:val="a4"/>
    <w:uiPriority w:val="99"/>
    <w:rsid w:val="00B206D7"/>
    <w:rPr>
      <w:sz w:val="18"/>
      <w:szCs w:val="18"/>
    </w:rPr>
  </w:style>
  <w:style w:type="character" w:customStyle="1" w:styleId="Char1">
    <w:name w:val="内容 Char"/>
    <w:link w:val="a5"/>
    <w:rsid w:val="00B206D7"/>
    <w:rPr>
      <w:rFonts w:ascii="Tahoma" w:hAnsi="Tahoma"/>
      <w:sz w:val="24"/>
      <w:szCs w:val="24"/>
    </w:rPr>
  </w:style>
  <w:style w:type="character" w:customStyle="1" w:styleId="Char2">
    <w:name w:val="文号 Char"/>
    <w:link w:val="a6"/>
    <w:rsid w:val="00B206D7"/>
    <w:rPr>
      <w:rFonts w:ascii="楷体" w:eastAsia="楷体" w:hAnsi="楷体"/>
      <w:sz w:val="24"/>
      <w:szCs w:val="24"/>
    </w:rPr>
  </w:style>
  <w:style w:type="character" w:customStyle="1" w:styleId="Char3">
    <w:name w:val="标题一 Char"/>
    <w:link w:val="a7"/>
    <w:rsid w:val="00B206D7"/>
    <w:rPr>
      <w:rFonts w:ascii="方正小标宋简体" w:eastAsia="方正小标宋简体" w:hAnsi="宋体" w:cs="宋体"/>
      <w:color w:val="000000"/>
      <w:sz w:val="32"/>
      <w:szCs w:val="32"/>
    </w:rPr>
  </w:style>
  <w:style w:type="paragraph" w:customStyle="1" w:styleId="a5">
    <w:name w:val="内容"/>
    <w:basedOn w:val="a"/>
    <w:link w:val="Char1"/>
    <w:qFormat/>
    <w:rsid w:val="00B206D7"/>
    <w:pPr>
      <w:spacing w:line="440" w:lineRule="exact"/>
      <w:ind w:firstLineChars="200" w:firstLine="480"/>
    </w:pPr>
    <w:rPr>
      <w:rFonts w:ascii="Tahoma" w:hAnsi="Tahoma"/>
      <w:sz w:val="24"/>
      <w:szCs w:val="24"/>
    </w:rPr>
  </w:style>
  <w:style w:type="paragraph" w:customStyle="1" w:styleId="a7">
    <w:name w:val="标题一"/>
    <w:basedOn w:val="a"/>
    <w:link w:val="Char3"/>
    <w:qFormat/>
    <w:rsid w:val="00B206D7"/>
    <w:pPr>
      <w:widowControl/>
      <w:adjustRightInd w:val="0"/>
      <w:snapToGrid w:val="0"/>
      <w:jc w:val="center"/>
    </w:pPr>
    <w:rPr>
      <w:rFonts w:ascii="方正小标宋简体" w:eastAsia="方正小标宋简体" w:hAnsi="宋体" w:cs="宋体"/>
      <w:color w:val="000000"/>
      <w:sz w:val="32"/>
      <w:szCs w:val="32"/>
    </w:rPr>
  </w:style>
  <w:style w:type="paragraph" w:customStyle="1" w:styleId="a6">
    <w:name w:val="文号"/>
    <w:basedOn w:val="a"/>
    <w:link w:val="Char2"/>
    <w:qFormat/>
    <w:rsid w:val="00B206D7"/>
    <w:pPr>
      <w:spacing w:beforeLines="50" w:before="156" w:afterLines="50" w:after="156"/>
      <w:jc w:val="center"/>
    </w:pPr>
    <w:rPr>
      <w:rFonts w:ascii="楷体" w:eastAsia="楷体" w:hAnsi="楷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168</Words>
  <Characters>959</Characters>
  <Application>Microsoft Office Word</Application>
  <DocSecurity>0</DocSecurity>
  <Lines>7</Lines>
  <Paragraphs>2</Paragraphs>
  <ScaleCrop>false</ScaleCrop>
  <Company>Microsoft</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2018-09-18T07:30:00Z</dcterms:created>
  <dcterms:modified xsi:type="dcterms:W3CDTF">2018-09-18T07:31:00Z</dcterms:modified>
</cp:coreProperties>
</file>